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3F1E6F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arm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Pr="00FE5D82" w:rsidRDefault="002452ED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needs to be </w:t>
            </w:r>
            <w:r w:rsidR="00686E7A">
              <w:rPr>
                <w:rFonts w:ascii="Times New Roman" w:eastAsia="Times New Roman" w:hAnsi="Times New Roman" w:cs="Times New Roman"/>
              </w:rPr>
              <w:t>lying</w:t>
            </w:r>
            <w:r w:rsidR="003F1E6F">
              <w:rPr>
                <w:rFonts w:ascii="Times New Roman" w:eastAsia="Times New Roman" w:hAnsi="Times New Roman" w:cs="Times New Roman"/>
              </w:rPr>
              <w:t xml:space="preserve"> in bed</w:t>
            </w:r>
            <w:r>
              <w:rPr>
                <w:rFonts w:ascii="Times New Roman" w:eastAsia="Times New Roman" w:hAnsi="Times New Roman" w:cs="Times New Roman"/>
              </w:rPr>
              <w:t>, very pal</w:t>
            </w:r>
            <w:r w:rsidR="00186AB1">
              <w:rPr>
                <w:rFonts w:ascii="Times New Roman" w:eastAsia="Times New Roman" w:hAnsi="Times New Roman" w:cs="Times New Roman"/>
              </w:rPr>
              <w:t>e, diaphoretic, and feeling weak</w:t>
            </w:r>
            <w:r w:rsidR="00515EB4">
              <w:rPr>
                <w:rFonts w:ascii="Times New Roman" w:eastAsia="Times New Roman" w:hAnsi="Times New Roman" w:cs="Times New Roman"/>
              </w:rPr>
              <w:t>.</w:t>
            </w:r>
          </w:p>
          <w:p w:rsidR="00915663" w:rsidRPr="00915663" w:rsidRDefault="00915663" w:rsidP="00AB53CF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Ensure IV arms other props are in the room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3F1E6F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ALS </w:t>
            </w:r>
            <w:r w:rsidR="005F434C">
              <w:rPr>
                <w:rFonts w:ascii="Times New Roman" w:eastAsia="Times New Roman" w:hAnsi="Times New Roman" w:cs="Times New Roman"/>
              </w:rPr>
              <w:t>vehicle:</w:t>
            </w:r>
            <w:r>
              <w:rPr>
                <w:rFonts w:ascii="Times New Roman" w:eastAsia="Times New Roman" w:hAnsi="Times New Roman" w:cs="Times New Roman"/>
              </w:rPr>
              <w:t xml:space="preserve"> You are the primary caregiver and have 1 Paramedic partner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AB4FEB" w:rsidP="00AB4FE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Domestic partner is present in room. Has early onset dementia. Partner</w:t>
            </w:r>
            <w:r w:rsidR="00515EB4">
              <w:rPr>
                <w:rFonts w:ascii="Times New Roman" w:eastAsia="Times New Roman" w:hAnsi="Times New Roman" w:cs="Times New Roman"/>
              </w:rPr>
              <w:t xml:space="preserve"> is primary caregiver, wife is unable to care for herself or be left alone.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686E7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686E7A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AB4FEB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Stable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686E7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AB4FEB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Stable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686E7A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192AD4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CMS</w:t>
            </w:r>
            <w:bookmarkStart w:id="0" w:name="_GoBack"/>
            <w:bookmarkEnd w:id="0"/>
            <w:r w:rsidR="00AB4FEB">
              <w:rPr>
                <w:rFonts w:ascii="Times New Roman" w:eastAsia="Times New Roman" w:hAnsi="Times New Roman" w:cs="Times New Roman"/>
              </w:rPr>
              <w:t xml:space="preserve"> present with neuro intact</w:t>
            </w:r>
            <w:r w:rsidR="004025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3F1E6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686E7A">
              <w:rPr>
                <w:rFonts w:ascii="Times New Roman" w:eastAsia="Times New Roman" w:hAnsi="Times New Roman" w:cs="Times New Roman"/>
              </w:rPr>
              <w:t xml:space="preserve"> year old 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3F1E6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  <w:r w:rsidR="00686E7A">
              <w:rPr>
                <w:rFonts w:ascii="Times New Roman" w:eastAsia="Times New Roman" w:hAnsi="Times New Roman" w:cs="Times New Roman"/>
              </w:rPr>
              <w:t xml:space="preserve"> lbs.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3F1E6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686E7A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3F1E6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Private residence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AB4FEB" w:rsidP="003F1E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</w:t>
            </w:r>
            <w:r w:rsidR="003F1E6F">
              <w:rPr>
                <w:rFonts w:ascii="Times New Roman" w:eastAsia="Times New Roman" w:hAnsi="Times New Roman" w:cs="Times New Roman"/>
              </w:rPr>
              <w:t>: Cardiac Ch</w:t>
            </w:r>
            <w:r w:rsidR="00515EB4">
              <w:rPr>
                <w:rFonts w:ascii="Times New Roman" w:eastAsia="Times New Roman" w:hAnsi="Times New Roman" w:cs="Times New Roman"/>
              </w:rPr>
              <w:t>est discomfort</w:t>
            </w:r>
            <w:r w:rsidR="003F1E6F">
              <w:rPr>
                <w:rFonts w:ascii="Times New Roman" w:eastAsia="Times New Roman" w:hAnsi="Times New Roman" w:cs="Times New Roman"/>
              </w:rPr>
              <w:t xml:space="preserve"> and weakness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3F1E6F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 morning.  Temp. 60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686E7A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 w:rsidR="003F1E6F">
        <w:rPr>
          <w:rFonts w:ascii="Times New Roman" w:hAnsi="Times New Roman" w:cs="Times New Roman"/>
        </w:rPr>
        <w:t>: Medic 19</w:t>
      </w:r>
      <w:r>
        <w:rPr>
          <w:rFonts w:ascii="Times New Roman" w:hAnsi="Times New Roman" w:cs="Times New Roman"/>
        </w:rPr>
        <w:t xml:space="preserve"> respond to 123 Any Street for </w:t>
      </w:r>
      <w:r w:rsidR="003F1E6F">
        <w:rPr>
          <w:rFonts w:ascii="Times New Roman" w:hAnsi="Times New Roman" w:cs="Times New Roman"/>
        </w:rPr>
        <w:t>a 68 year old male with chest pain, time out 0545</w:t>
      </w:r>
      <w:r>
        <w:rPr>
          <w:rFonts w:ascii="Times New Roman" w:hAnsi="Times New Roman" w:cs="Times New Roman"/>
        </w:rPr>
        <w:t>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3F1E6F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Bedroom with difficult access to patient.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3F1E6F" w:rsidP="00AB53C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Lying in bed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3C0DDC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NWD</w:t>
            </w:r>
            <w:r w:rsidR="00AB4FEB">
              <w:rPr>
                <w:rFonts w:ascii="Times New Roman" w:eastAsia="Times New Roman" w:hAnsi="Times New Roman" w:cs="Times New Roman"/>
              </w:rPr>
              <w:t>. very upset about leaving</w:t>
            </w:r>
            <w:r w:rsidR="00515EB4">
              <w:rPr>
                <w:rFonts w:ascii="Times New Roman" w:eastAsia="Times New Roman" w:hAnsi="Times New Roman" w:cs="Times New Roman"/>
              </w:rPr>
              <w:t xml:space="preserve"> wife alone.</w:t>
            </w:r>
            <w:r w:rsidR="00DD24AF">
              <w:rPr>
                <w:rFonts w:ascii="Times New Roman" w:eastAsia="Times New Roman" w:hAnsi="Times New Roman" w:cs="Times New Roman"/>
              </w:rPr>
              <w:t xml:space="preserve"> Very weak.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515EB4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 year old male, 160 lbs.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AB4FE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Wife with early onset dementia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3C0DD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 discomfort and weakness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3C0DD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appears anxious</w:t>
            </w:r>
            <w:r w:rsidR="00663EC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63EC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Alert and Oriented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63EC7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and able to maintain on his own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B4FE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663EC7">
              <w:rPr>
                <w:rFonts w:ascii="Times New Roman" w:eastAsia="Times New Roman" w:hAnsi="Times New Roman" w:cs="Times New Roman"/>
              </w:rPr>
              <w:t>pontaneous</w:t>
            </w:r>
            <w:r>
              <w:rPr>
                <w:rFonts w:ascii="Times New Roman" w:eastAsia="Times New Roman" w:hAnsi="Times New Roman" w:cs="Times New Roman"/>
              </w:rPr>
              <w:t>; 16 and unlabored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63EC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obvious bleeding</w:t>
            </w:r>
            <w:r w:rsidR="00AB4FEB">
              <w:rPr>
                <w:rFonts w:ascii="Times New Roman" w:eastAsia="Times New Roman" w:hAnsi="Times New Roman" w:cs="Times New Roman"/>
              </w:rPr>
              <w:t>;</w:t>
            </w:r>
            <w:r w:rsidR="00BE286B">
              <w:rPr>
                <w:rFonts w:ascii="Times New Roman" w:eastAsia="Times New Roman" w:hAnsi="Times New Roman" w:cs="Times New Roman"/>
              </w:rPr>
              <w:t xml:space="preserve"> poor perfusion cold hands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63EC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Chest discomfort, weakness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FE5D82" w:rsidRDefault="00663EC7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noticed last night </w:t>
            </w:r>
            <w:r w:rsidR="00AB4FE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he was feeling more tired than normal.  Went to bed early and woke up this morning feeling worse with some chest discomfort.  T</w:t>
            </w:r>
            <w:r w:rsidR="00AB4FEB">
              <w:rPr>
                <w:rFonts w:ascii="Times New Roman" w:eastAsia="Times New Roman" w:hAnsi="Times New Roman" w:cs="Times New Roman"/>
              </w:rPr>
              <w:t>o</w:t>
            </w:r>
            <w:r w:rsidR="003C0DDC">
              <w:rPr>
                <w:rFonts w:ascii="Times New Roman" w:eastAsia="Times New Roman" w:hAnsi="Times New Roman" w:cs="Times New Roman"/>
              </w:rPr>
              <w:t xml:space="preserve">o weak to stand </w:t>
            </w:r>
            <w:r>
              <w:rPr>
                <w:rFonts w:ascii="Times New Roman" w:eastAsia="Times New Roman" w:hAnsi="Times New Roman" w:cs="Times New Roman"/>
              </w:rPr>
              <w:t xml:space="preserve">up and walk.  </w:t>
            </w:r>
            <w:r w:rsidR="00BE286B">
              <w:rPr>
                <w:rFonts w:ascii="Times New Roman" w:eastAsia="Times New Roman" w:hAnsi="Times New Roman" w:cs="Times New Roman"/>
              </w:rPr>
              <w:t>Tried to play golf yesterday and was to weak.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Default="003C0DDC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states her</w:t>
            </w:r>
            <w:r w:rsidR="00663EC7">
              <w:rPr>
                <w:rFonts w:ascii="Times New Roman" w:eastAsia="Times New Roman" w:hAnsi="Times New Roman" w:cs="Times New Roman"/>
              </w:rPr>
              <w:t xml:space="preserve"> chest feels heavy, dizziness, lightheaded, feels very faint.</w:t>
            </w:r>
          </w:p>
          <w:p w:rsidR="00663EC7" w:rsidRPr="002C1821" w:rsidRDefault="00663EC7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Denies difficulty breathing.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86E7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 cholesterol,</w:t>
            </w:r>
            <w:r w:rsidR="00663EC7">
              <w:rPr>
                <w:rFonts w:ascii="Times New Roman" w:eastAsia="Times New Roman" w:hAnsi="Times New Roman" w:cs="Times New Roman"/>
              </w:rPr>
              <w:t xml:space="preserve"> hypothyroidism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63EC7">
              <w:rPr>
                <w:rFonts w:ascii="Times New Roman" w:eastAsia="Times New Roman" w:hAnsi="Times New Roman" w:cs="Times New Roman"/>
              </w:rPr>
              <w:t xml:space="preserve"> cardiac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63EC7" w:rsidP="0030740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Simvastatin</w:t>
            </w:r>
            <w:r w:rsidR="0030740E">
              <w:rPr>
                <w:rFonts w:ascii="Times New Roman" w:eastAsia="Times New Roman" w:hAnsi="Times New Roman" w:cs="Times New Roman"/>
              </w:rPr>
              <w:t xml:space="preserve"> </w:t>
            </w:r>
            <w:r w:rsidR="00686E7A">
              <w:rPr>
                <w:rFonts w:ascii="Times New Roman" w:eastAsia="Times New Roman" w:hAnsi="Times New Roman" w:cs="Times New Roman"/>
              </w:rPr>
              <w:t>®,</w:t>
            </w:r>
            <w:r w:rsidR="001A22F0">
              <w:rPr>
                <w:rFonts w:ascii="Times New Roman" w:eastAsia="Times New Roman" w:hAnsi="Times New Roman" w:cs="Times New Roman"/>
              </w:rPr>
              <w:t xml:space="preserve"> levo</w:t>
            </w:r>
            <w:r>
              <w:rPr>
                <w:rFonts w:ascii="Times New Roman" w:eastAsia="Times New Roman" w:hAnsi="Times New Roman" w:cs="Times New Roman"/>
              </w:rPr>
              <w:t>thyroxine</w:t>
            </w:r>
            <w:r w:rsidR="00686E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286B">
              <w:rPr>
                <w:rFonts w:ascii="Times New Roman" w:eastAsia="Times New Roman" w:hAnsi="Times New Roman" w:cs="Times New Roman"/>
              </w:rPr>
              <w:t>Lopressor</w:t>
            </w:r>
            <w:r w:rsidR="0030740E">
              <w:rPr>
                <w:rFonts w:ascii="Times New Roman" w:eastAsia="Times New Roman" w:hAnsi="Times New Roman" w:cs="Times New Roman"/>
              </w:rPr>
              <w:t xml:space="preserve"> ®</w:t>
            </w:r>
            <w:r w:rsidR="00686E7A">
              <w:rPr>
                <w:rFonts w:ascii="Times New Roman" w:eastAsia="Times New Roman" w:hAnsi="Times New Roman" w:cs="Times New Roman"/>
              </w:rPr>
              <w:t>, no known allergies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E286B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problems lately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3C0DDC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Concerned about wife</w:t>
            </w:r>
            <w:r w:rsidR="00AB4FEB">
              <w:rPr>
                <w:rFonts w:ascii="Times New Roman" w:eastAsia="Times New Roman" w:hAnsi="Times New Roman" w:cs="Times New Roman"/>
              </w:rPr>
              <w:t>/ partner. She is primary care giver and refuses to leave partner alone.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86E7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0DDC">
              <w:rPr>
                <w:rFonts w:ascii="Times New Roman" w:eastAsia="Times New Roman" w:hAnsi="Times New Roman" w:cs="Times New Roman"/>
              </w:rPr>
              <w:t>122/62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BE286B">
              <w:rPr>
                <w:rFonts w:ascii="Times New Roman" w:eastAsia="Times New Roman" w:hAnsi="Times New Roman" w:cs="Times New Roman"/>
              </w:rPr>
              <w:t>38</w:t>
            </w:r>
          </w:p>
          <w:p w:rsidR="000E4EF9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BE286B">
              <w:rPr>
                <w:rFonts w:ascii="Times New Roman" w:eastAsia="Times New Roman" w:hAnsi="Times New Roman" w:cs="Times New Roman"/>
              </w:rPr>
              <w:t>16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BE286B">
              <w:rPr>
                <w:rFonts w:ascii="Times New Roman" w:eastAsia="Times New Roman" w:hAnsi="Times New Roman" w:cs="Times New Roman"/>
              </w:rPr>
              <w:t>2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BE286B">
              <w:rPr>
                <w:rFonts w:ascii="Times New Roman" w:eastAsia="Times New Roman" w:hAnsi="Times New Roman" w:cs="Times New Roman"/>
              </w:rPr>
              <w:t xml:space="preserve"> extremities cold but core warm</w:t>
            </w:r>
          </w:p>
          <w:p w:rsidR="00C51497" w:rsidRPr="002C1821" w:rsidRDefault="00705926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BE286B">
              <w:rPr>
                <w:rFonts w:ascii="Times New Roman" w:eastAsia="Times New Roman" w:hAnsi="Times New Roman" w:cs="Times New Roman"/>
              </w:rPr>
              <w:t>15</w:t>
            </w:r>
            <w:r w:rsidR="0036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686E7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B8421F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Stable; good/= excursion; </w:t>
            </w:r>
            <w:r w:rsidR="00BE286B">
              <w:rPr>
                <w:rFonts w:ascii="Times New Roman" w:eastAsia="Times New Roman" w:hAnsi="Times New Roman" w:cs="Times New Roman"/>
              </w:rPr>
              <w:t>lungs clear bilaterally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B8421F" w:rsidP="00AA70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Sinus bradycardia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B8421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Denies nausea, vomiting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686E7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B8421F" w:rsidRDefault="00B8421F" w:rsidP="00B8421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CMS present</w:t>
            </w:r>
            <w:r w:rsidR="00686E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x 4. </w:t>
            </w:r>
            <w:r w:rsidR="00BE286B" w:rsidRPr="00B8421F">
              <w:rPr>
                <w:rFonts w:ascii="Times New Roman" w:eastAsia="Times New Roman" w:hAnsi="Times New Roman" w:cs="Times New Roman"/>
              </w:rPr>
              <w:t>Extremities cold to touch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B8421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Intact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6B" w:rsidRPr="00B8421F" w:rsidRDefault="00686E7A" w:rsidP="00B8421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686E7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686E7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B8421F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Hypothyroid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686E7A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Default="000E4EF9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="00DE06E1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="00DE06E1">
              <w:rPr>
                <w:rFonts w:ascii="Times New Roman" w:eastAsia="Times New Roman" w:hAnsi="Times New Roman" w:cs="Times New Roman"/>
              </w:rPr>
              <w:t>– 96% on room air</w:t>
            </w:r>
          </w:p>
          <w:p w:rsidR="00DE06E1" w:rsidRDefault="00DE06E1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ECG- sinus bradycardia</w:t>
            </w:r>
          </w:p>
          <w:p w:rsidR="00DE06E1" w:rsidRPr="002C1821" w:rsidRDefault="00DE06E1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Blood sugar </w:t>
            </w:r>
            <w:r w:rsidR="00B8421F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98</w:t>
            </w:r>
            <w:r w:rsidR="00B8421F">
              <w:rPr>
                <w:rFonts w:ascii="Times New Roman" w:eastAsia="Times New Roman" w:hAnsi="Times New Roman" w:cs="Times New Roman"/>
              </w:rPr>
              <w:t xml:space="preserve"> dl/ ml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DE06E1" w:rsidRDefault="00DE06E1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Keep the patient warm</w:t>
            </w:r>
          </w:p>
          <w:p w:rsidR="00DE06E1" w:rsidRDefault="00DE06E1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Establish IV access</w:t>
            </w:r>
          </w:p>
          <w:p w:rsidR="00C51497" w:rsidRDefault="00DE06E1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Apply EKG monitor/12 lead/pulse ox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0DDC" w:rsidRPr="003C0DDC" w:rsidRDefault="00DD24AF" w:rsidP="003C0DDC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Oxygen administration</w:t>
            </w:r>
          </w:p>
          <w:p w:rsidR="000E4EF9" w:rsidRDefault="00DE06E1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Administer IV bolus to bring up B/P</w:t>
            </w:r>
          </w:p>
          <w:p w:rsidR="000E4EF9" w:rsidRPr="00686E7A" w:rsidRDefault="003C0DDC" w:rsidP="00686E7A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Administer atropine 0.5 mg IV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Additional Resources </w:t>
            </w:r>
          </w:p>
        </w:tc>
        <w:tc>
          <w:tcPr>
            <w:tcW w:w="7200" w:type="dxa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</w:t>
            </w:r>
            <w:r w:rsidR="00686E7A">
              <w:rPr>
                <w:rFonts w:ascii="Times New Roman" w:eastAsia="Times New Roman" w:hAnsi="Times New Roman" w:cs="Times New Roman"/>
              </w:rPr>
              <w:t>atient response to interventions</w:t>
            </w:r>
          </w:p>
        </w:tc>
        <w:tc>
          <w:tcPr>
            <w:tcW w:w="7200" w:type="dxa"/>
          </w:tcPr>
          <w:p w:rsidR="001D25B8" w:rsidRDefault="00DE06E1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does not r</w:t>
            </w:r>
            <w:r w:rsidR="00C93B7F">
              <w:rPr>
                <w:rFonts w:ascii="Times New Roman" w:eastAsia="Times New Roman" w:hAnsi="Times New Roman" w:cs="Times New Roman"/>
              </w:rPr>
              <w:t xml:space="preserve">espond to Atropine. </w:t>
            </w:r>
          </w:p>
          <w:p w:rsidR="00C93B7F" w:rsidRPr="002C1821" w:rsidRDefault="00C93B7F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B/P does come up slightly</w:t>
            </w:r>
            <w:r w:rsidR="00DD24AF">
              <w:rPr>
                <w:rFonts w:ascii="Times New Roman" w:eastAsia="Times New Roman" w:hAnsi="Times New Roman" w:cs="Times New Roman"/>
              </w:rPr>
              <w:t xml:space="preserve"> with the bolus.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CB6914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reassess prior to 10 minutes, BP is decreasing) - </w:t>
            </w:r>
            <w:r w:rsidR="00C93B7F">
              <w:rPr>
                <w:rFonts w:ascii="Times New Roman" w:hAnsi="Times New Roman" w:cs="Times New Roman"/>
              </w:rPr>
              <w:t>10 minutes into the scene patient becomes more leth</w:t>
            </w:r>
            <w:r w:rsidR="003C0DDC">
              <w:rPr>
                <w:rFonts w:ascii="Times New Roman" w:hAnsi="Times New Roman" w:cs="Times New Roman"/>
              </w:rPr>
              <w:t xml:space="preserve">argic and BP will drop to </w:t>
            </w:r>
            <w:r>
              <w:rPr>
                <w:rFonts w:ascii="Times New Roman" w:hAnsi="Times New Roman" w:cs="Times New Roman"/>
              </w:rPr>
              <w:t xml:space="preserve">88/58 </w:t>
            </w:r>
            <w:r w:rsidR="003C0DDC">
              <w:rPr>
                <w:rFonts w:ascii="Times New Roman" w:hAnsi="Times New Roman" w:cs="Times New Roman"/>
              </w:rPr>
              <w:t xml:space="preserve">student should utilize TCP prior to </w:t>
            </w:r>
            <w:r w:rsidR="00686E7A">
              <w:rPr>
                <w:rFonts w:ascii="Times New Roman" w:hAnsi="Times New Roman" w:cs="Times New Roman"/>
              </w:rPr>
              <w:t>dopamine. (</w:t>
            </w:r>
            <w:r>
              <w:rPr>
                <w:rFonts w:ascii="Times New Roman" w:hAnsi="Times New Roman" w:cs="Times New Roman"/>
              </w:rPr>
              <w:t xml:space="preserve">Pale, </w:t>
            </w:r>
            <w:r w:rsidR="00686E7A">
              <w:rPr>
                <w:rFonts w:ascii="Times New Roman" w:hAnsi="Times New Roman" w:cs="Times New Roman"/>
              </w:rPr>
              <w:t>cool, diaphoretic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B8421F">
              <w:rPr>
                <w:rFonts w:ascii="Times New Roman" w:eastAsia="Times New Roman" w:hAnsi="Times New Roman" w:cs="Times New Roman"/>
              </w:rPr>
              <w:t>102</w:t>
            </w:r>
            <w:r w:rsidR="00C93B7F">
              <w:rPr>
                <w:rFonts w:ascii="Times New Roman" w:eastAsia="Times New Roman" w:hAnsi="Times New Roman" w:cs="Times New Roman"/>
              </w:rPr>
              <w:t>/62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C93B7F">
              <w:rPr>
                <w:rFonts w:ascii="Times New Roman" w:eastAsia="Times New Roman" w:hAnsi="Times New Roman" w:cs="Times New Roman"/>
              </w:rPr>
              <w:t>60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C93B7F">
              <w:rPr>
                <w:rFonts w:ascii="Times New Roman" w:eastAsia="Times New Roman" w:hAnsi="Times New Roman" w:cs="Times New Roman"/>
              </w:rPr>
              <w:t>16</w:t>
            </w:r>
            <w:r w:rsidR="00C93B7F">
              <w:rPr>
                <w:rFonts w:ascii="Times New Roman" w:eastAsia="Times New Roman" w:hAnsi="Times New Roman" w:cs="Times New Roman"/>
              </w:rPr>
              <w:tab/>
              <w:t>Pain: 2</w:t>
            </w:r>
          </w:p>
          <w:p w:rsidR="00C51497" w:rsidRPr="002C1821" w:rsidRDefault="00C93B7F" w:rsidP="00C93B7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appropriate interventions patient becomes more stable.  Improvements with vital signs: color returns to normal/diaphoresis improves, not as weak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C93B7F">
              <w:rPr>
                <w:rFonts w:ascii="Times New Roman" w:eastAsia="Times New Roman" w:hAnsi="Times New Roman" w:cs="Times New Roman"/>
              </w:rPr>
              <w:t>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C93B7F">
              <w:rPr>
                <w:rFonts w:ascii="Times New Roman" w:eastAsia="Times New Roman" w:hAnsi="Times New Roman" w:cs="Times New Roman"/>
              </w:rPr>
              <w:t>0</w:t>
            </w:r>
          </w:p>
          <w:p w:rsidR="0092148F" w:rsidRDefault="0092148F" w:rsidP="00EB29C5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C93B7F">
              <w:rPr>
                <w:rFonts w:ascii="Times New Roman" w:eastAsia="Times New Roman" w:hAnsi="Times New Roman" w:cs="Times New Roman"/>
              </w:rPr>
              <w:t>0</w:t>
            </w:r>
            <w:r w:rsidR="00EB29C5">
              <w:rPr>
                <w:rFonts w:ascii="Times New Roman" w:eastAsia="Times New Roman" w:hAnsi="Times New Roman" w:cs="Times New Roman"/>
              </w:rPr>
              <w:tab/>
              <w:t>Pain: ---</w:t>
            </w:r>
          </w:p>
          <w:p w:rsidR="00C51497" w:rsidRPr="002C1821" w:rsidRDefault="00C93B7F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becomes more lethargic then goes unresponsive and quits breathing.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  <w:tr w:rsidR="001D25B8" w:rsidRPr="002C1821" w:rsidTr="00396933">
        <w:tc>
          <w:tcPr>
            <w:tcW w:w="10956" w:type="dxa"/>
            <w:shd w:val="clear" w:color="auto" w:fill="FBD4B4" w:themeFill="accent6" w:themeFillTint="66"/>
          </w:tcPr>
          <w:p w:rsidR="001D25B8" w:rsidRPr="00FE5D82" w:rsidRDefault="00C93B7F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Emergent transport to a Chest Pain Center.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686E7A">
      <w:headerReference w:type="default" r:id="rId7"/>
      <w:footerReference w:type="default" r:id="rId8"/>
      <w:type w:val="continuous"/>
      <w:pgSz w:w="12240" w:h="15840"/>
      <w:pgMar w:top="1530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FC" w:rsidRDefault="00C315FC" w:rsidP="001D25B8">
      <w:pPr>
        <w:spacing w:after="0" w:line="240" w:lineRule="auto"/>
      </w:pPr>
      <w:r>
        <w:separator/>
      </w:r>
    </w:p>
  </w:endnote>
  <w:endnote w:type="continuationSeparator" w:id="0">
    <w:p w:rsidR="00C315FC" w:rsidRDefault="00C315FC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B8" w:rsidRPr="006B36B1" w:rsidRDefault="001D25B8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</w:t>
    </w:r>
    <w:r w:rsidR="00396933" w:rsidRPr="006B36B1">
      <w:rPr>
        <w:rFonts w:ascii="Times New Roman" w:eastAsia="Times New Roman" w:hAnsi="Times New Roman" w:cs="Times New Roman"/>
        <w:b/>
        <w:bCs/>
        <w:sz w:val="12"/>
        <w:szCs w:val="12"/>
      </w:rPr>
      <w:t>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192AD4">
      <w:rPr>
        <w:rFonts w:ascii="Times New Roman" w:eastAsia="Times New Roman" w:hAnsi="Times New Roman" w:cs="Times New Roman"/>
        <w:b/>
        <w:bCs/>
        <w:noProof/>
        <w:sz w:val="12"/>
        <w:szCs w:val="12"/>
      </w:rPr>
      <w:t>4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1D25B8" w:rsidRPr="006B36B1" w:rsidRDefault="001D25B8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.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</w:t>
    </w:r>
    <w:r w:rsidR="002C1821"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="00A84DA8"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1D25B8" w:rsidRDefault="001D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FC" w:rsidRDefault="00C315FC" w:rsidP="001D25B8">
      <w:pPr>
        <w:spacing w:after="0" w:line="240" w:lineRule="auto"/>
      </w:pPr>
      <w:r>
        <w:separator/>
      </w:r>
    </w:p>
  </w:footnote>
  <w:footnote w:type="continuationSeparator" w:id="0">
    <w:p w:rsidR="00C315FC" w:rsidRDefault="00C315FC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82" w:rsidRPr="001A204A" w:rsidRDefault="00EB29C5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1D25B8" w:rsidRPr="00686E7A" w:rsidRDefault="00AB53CF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86E7A">
      <w:rPr>
        <w:rFonts w:ascii="Times New Roman" w:eastAsia="Times New Roman" w:hAnsi="Times New Roman" w:cs="Times New Roman"/>
        <w:sz w:val="24"/>
        <w:szCs w:val="24"/>
      </w:rPr>
      <w:t>Geriatric</w:t>
    </w:r>
    <w:r w:rsidR="00C72E97" w:rsidRPr="00686E7A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2452ED" w:rsidRPr="00686E7A">
      <w:rPr>
        <w:rFonts w:ascii="Times New Roman" w:eastAsia="Times New Roman" w:hAnsi="Times New Roman" w:cs="Times New Roman"/>
        <w:sz w:val="24"/>
        <w:szCs w:val="24"/>
      </w:rPr>
      <w:t>C</w:t>
    </w:r>
    <w:r w:rsidRPr="00686E7A">
      <w:rPr>
        <w:rFonts w:ascii="Times New Roman" w:eastAsia="Times New Roman" w:hAnsi="Times New Roman" w:cs="Times New Roman"/>
        <w:sz w:val="24"/>
        <w:szCs w:val="24"/>
      </w:rPr>
      <w:t>hest Pain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277"/>
    <w:multiLevelType w:val="hybridMultilevel"/>
    <w:tmpl w:val="BF1410D6"/>
    <w:lvl w:ilvl="0" w:tplc="980C899C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419BD"/>
    <w:rsid w:val="00055162"/>
    <w:rsid w:val="00062F16"/>
    <w:rsid w:val="000A3B62"/>
    <w:rsid w:val="000C230B"/>
    <w:rsid w:val="000E4EF9"/>
    <w:rsid w:val="00161104"/>
    <w:rsid w:val="00164675"/>
    <w:rsid w:val="00186AB1"/>
    <w:rsid w:val="00192AD4"/>
    <w:rsid w:val="001A1F28"/>
    <w:rsid w:val="001A22F0"/>
    <w:rsid w:val="001D25B8"/>
    <w:rsid w:val="002452ED"/>
    <w:rsid w:val="002A0081"/>
    <w:rsid w:val="002B40EF"/>
    <w:rsid w:val="002C1821"/>
    <w:rsid w:val="0030740E"/>
    <w:rsid w:val="0031390D"/>
    <w:rsid w:val="00317CA3"/>
    <w:rsid w:val="0036082B"/>
    <w:rsid w:val="00396933"/>
    <w:rsid w:val="003C0DDC"/>
    <w:rsid w:val="003F1E6F"/>
    <w:rsid w:val="0040253E"/>
    <w:rsid w:val="00425E38"/>
    <w:rsid w:val="00515EB4"/>
    <w:rsid w:val="0053628C"/>
    <w:rsid w:val="00540161"/>
    <w:rsid w:val="005951E7"/>
    <w:rsid w:val="005B7BBC"/>
    <w:rsid w:val="005F434C"/>
    <w:rsid w:val="00602916"/>
    <w:rsid w:val="00603A54"/>
    <w:rsid w:val="00632706"/>
    <w:rsid w:val="006525C1"/>
    <w:rsid w:val="00653073"/>
    <w:rsid w:val="00663EC7"/>
    <w:rsid w:val="00686E7A"/>
    <w:rsid w:val="006A39ED"/>
    <w:rsid w:val="006B36B1"/>
    <w:rsid w:val="00705926"/>
    <w:rsid w:val="00710838"/>
    <w:rsid w:val="007655CF"/>
    <w:rsid w:val="00775653"/>
    <w:rsid w:val="007E2709"/>
    <w:rsid w:val="00824988"/>
    <w:rsid w:val="008A29BD"/>
    <w:rsid w:val="008B3F8A"/>
    <w:rsid w:val="008B4A49"/>
    <w:rsid w:val="008F25A8"/>
    <w:rsid w:val="00915663"/>
    <w:rsid w:val="0092148F"/>
    <w:rsid w:val="009245DD"/>
    <w:rsid w:val="00941C88"/>
    <w:rsid w:val="00956063"/>
    <w:rsid w:val="009767DC"/>
    <w:rsid w:val="00992199"/>
    <w:rsid w:val="009A7EE2"/>
    <w:rsid w:val="009E1E91"/>
    <w:rsid w:val="009E47C4"/>
    <w:rsid w:val="009F4204"/>
    <w:rsid w:val="00A371E2"/>
    <w:rsid w:val="00A84DA8"/>
    <w:rsid w:val="00AB4FEB"/>
    <w:rsid w:val="00AB53CF"/>
    <w:rsid w:val="00AE76A8"/>
    <w:rsid w:val="00B27DCD"/>
    <w:rsid w:val="00B8421F"/>
    <w:rsid w:val="00BD1F74"/>
    <w:rsid w:val="00BE286B"/>
    <w:rsid w:val="00C315FC"/>
    <w:rsid w:val="00C51497"/>
    <w:rsid w:val="00C72E97"/>
    <w:rsid w:val="00C93B7F"/>
    <w:rsid w:val="00CB6914"/>
    <w:rsid w:val="00CE3BF2"/>
    <w:rsid w:val="00D10683"/>
    <w:rsid w:val="00D37B6C"/>
    <w:rsid w:val="00D512BA"/>
    <w:rsid w:val="00D637A0"/>
    <w:rsid w:val="00D75532"/>
    <w:rsid w:val="00D92F8F"/>
    <w:rsid w:val="00DB6A21"/>
    <w:rsid w:val="00DD1624"/>
    <w:rsid w:val="00DD24AF"/>
    <w:rsid w:val="00DE06E1"/>
    <w:rsid w:val="00DF5542"/>
    <w:rsid w:val="00EB29C5"/>
    <w:rsid w:val="00FA64B7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62B5B"/>
  <w15:docId w15:val="{D25CA8B7-69CE-4C51-9637-FB0E0841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6</cp:revision>
  <cp:lastPrinted>2016-03-03T23:14:00Z</cp:lastPrinted>
  <dcterms:created xsi:type="dcterms:W3CDTF">2016-03-19T19:53:00Z</dcterms:created>
  <dcterms:modified xsi:type="dcterms:W3CDTF">2017-08-31T16:18:00Z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